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  <w:t>PROGRAMA NTICXS</w:t>
      </w:r>
    </w:p>
    <w:p>
      <w:pPr>
        <w:pStyle w:val="Normal"/>
        <w:rPr>
          <w:sz w:val="18"/>
        </w:rPr>
      </w:pPr>
      <w:r>
        <w:rPr/>
        <w:t xml:space="preserve">UNIDAD I: </w:t>
      </w:r>
      <w:r>
        <w:rPr>
          <w:sz w:val="18"/>
        </w:rPr>
        <w:t>La necesidad de “máquinas de contar”.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/>
        <w:tab/>
      </w:r>
      <w:r>
        <w:rPr>
          <w:rFonts w:cs="Arial" w:ascii="Arial" w:hAnsi="Arial"/>
          <w:sz w:val="18"/>
        </w:rPr>
        <w:t>Las primeras máquinas de computar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inicios de la computación electrónica y las últimas computadoras mecánicas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Las computadoras electrónicas de “primera generación” (desde 1951)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Las computadoras electrónicas de “segunda generación” (desde 1959)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Las computadoras electrónicas de “tercera generación” (desde 1963)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Las computadoras electrónicas de “cuarta generación”  y las siguientes (desde 1971).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sz w:val="18"/>
        </w:rPr>
      </w:pPr>
      <w:r>
        <w:rPr>
          <w:rFonts w:cs="Arial" w:ascii="Arial" w:hAnsi="Arial"/>
          <w:sz w:val="18"/>
        </w:rPr>
        <w:t xml:space="preserve">UNIDAD II: </w:t>
      </w:r>
      <w:r>
        <w:rPr>
          <w:sz w:val="18"/>
          <w:lang w:val="en-US"/>
        </w:rPr>
        <w:t>Hardware y Software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/>
        <w:tab/>
      </w:r>
      <w:r>
        <w:rPr>
          <w:rFonts w:cs="Arial" w:ascii="Arial" w:hAnsi="Arial"/>
          <w:sz w:val="18"/>
        </w:rPr>
        <w:t>Software de base y de aplicación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El sistema operativo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lenguajes de programación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Compiladores e intérpretes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Software de servicio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sistemas de aplicación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Software de aplicación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sz w:val="18"/>
        </w:rPr>
      </w:pPr>
      <w:r>
        <w:rPr>
          <w:rFonts w:cs="Arial" w:ascii="Arial" w:hAnsi="Arial"/>
          <w:sz w:val="18"/>
        </w:rPr>
        <w:t xml:space="preserve">UNIDAD III: </w:t>
      </w:r>
      <w:r>
        <w:rPr>
          <w:sz w:val="18"/>
        </w:rPr>
        <w:t>Telemática y redes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sz w:val="18"/>
        </w:rPr>
        <w:tab/>
      </w:r>
      <w:r>
        <w:rPr>
          <w:rFonts w:cs="Arial" w:ascii="Arial" w:hAnsi="Arial"/>
          <w:sz w:val="18"/>
        </w:rPr>
        <w:t>Conceptos de telemática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El “trabajo o proceso en línea” y el “proceso en tiempo real”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Hardware y conceptos básicos para la comunicación de datos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modos de comunicación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 sincronía en la comunicación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Vínculos dedicados y no dedicados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diferentes tipos de vínculos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Reglas para la comunicación de datos. Los protocolos.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Redes según su cobertura geográfica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WAN y LAN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Redes privadas y públicas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Internet. Su estructura.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sz w:val="18"/>
        </w:rPr>
      </w:pPr>
      <w:r>
        <w:rPr>
          <w:rFonts w:cs="Arial" w:ascii="Arial" w:hAnsi="Arial"/>
          <w:sz w:val="18"/>
        </w:rPr>
        <w:t xml:space="preserve">UNIDAD IV: </w:t>
      </w:r>
      <w:r>
        <w:rPr>
          <w:sz w:val="18"/>
        </w:rPr>
        <w:t>Cuestiones éticas, legales y de salud.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sz w:val="18"/>
        </w:rPr>
        <w:tab/>
      </w:r>
      <w:r>
        <w:rPr>
          <w:rFonts w:cs="Arial" w:ascii="Arial" w:hAnsi="Arial"/>
          <w:sz w:val="18"/>
        </w:rPr>
        <w:t>Responsabilidad ética y legal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Los virus informáticos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 propiedad intelectual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La privacidad de la información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Efectos en la salud por la utilización de herramientas informáticas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El desafío de la nueva tecnología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rPr>
          <w:sz w:val="18"/>
        </w:rPr>
      </w:pPr>
      <w:r>
        <w:rPr>
          <w:rFonts w:cs="Arial" w:ascii="Arial" w:hAnsi="Arial"/>
          <w:sz w:val="18"/>
        </w:rPr>
        <w:t xml:space="preserve">UNIDAD V: </w:t>
      </w:r>
      <w:r>
        <w:rPr>
          <w:sz w:val="18"/>
        </w:rPr>
        <w:t>Inteligencia artificial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sz w:val="18"/>
        </w:rPr>
        <w:tab/>
      </w:r>
      <w:r>
        <w:rPr>
          <w:rFonts w:cs="Arial" w:ascii="Arial" w:hAnsi="Arial"/>
          <w:sz w:val="18"/>
        </w:rPr>
        <w:t>El cerebro del hombre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Inteligencia artificial y natural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Procesamiento en el ser humano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Robótica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Sistemas expertos</w:t>
      </w:r>
    </w:p>
    <w:p>
      <w:pPr>
        <w:pStyle w:val="Normal"/>
        <w:spacing w:lineRule="auto" w:line="240" w:before="0" w:after="0"/>
        <w:ind w:firstLine="708"/>
        <w:rPr/>
      </w:pPr>
      <w:r>
        <w:rPr>
          <w:rFonts w:cs="Arial" w:ascii="Arial" w:hAnsi="Arial"/>
          <w:sz w:val="18"/>
        </w:rPr>
        <w:t>Otras técnicas inteligentes</w:t>
      </w:r>
    </w:p>
    <w:sectPr>
      <w:headerReference w:type="default" r:id="rId2"/>
      <w:type w:val="nextPage"/>
      <w:pgSz w:w="12240" w:h="15840"/>
      <w:pgMar w:left="1701" w:right="1701" w:header="1417" w:top="196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200"/>
      <w:rPr/>
    </w:pPr>
    <w:r>
      <w:rPr/>
      <w:tab/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22860</wp:posOffset>
          </wp:positionH>
          <wp:positionV relativeFrom="paragraph">
            <wp:posOffset>-585470</wp:posOffset>
          </wp:positionV>
          <wp:extent cx="622300" cy="584200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59" t="11558" r="4022" b="12363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4912360</wp:posOffset>
          </wp:positionH>
          <wp:positionV relativeFrom="paragraph">
            <wp:posOffset>-504825</wp:posOffset>
          </wp:positionV>
          <wp:extent cx="636270" cy="533400"/>
          <wp:effectExtent l="0" t="0" r="0" b="0"/>
          <wp:wrapSquare wrapText="bothSides"/>
          <wp:docPr id="2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7" t="-56" r="-47" b="-56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INSTITUTO  NTRA SRA DE LOURDES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pPr>
      <w:suppressLineNumbers/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LibreOffice/6.2.3.2$Windows_x86 LibreOffice_project/aecc05fe267cc68dde00352a451aa867b3b546ac</Application>
  <Pages>1</Pages>
  <Words>230</Words>
  <Characters>1365</Characters>
  <CharactersWithSpaces>1559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2016-09-01T11:38:00Z</dcterms:created>
  <dc:creator>Usuario</dc:creator>
  <dc:description/>
  <dc:language>es-AR</dc:language>
  <cp:lastModifiedBy/>
  <dcterms:modified xsi:type="dcterms:W3CDTF">2019-05-20T11:00:37Z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